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5011"/>
        <w:gridCol w:w="5011"/>
        <w:gridCol w:w="5011"/>
      </w:tblGrid>
      <w:tr>
        <w:trPr>
          <w:trHeight w:val="10915" w:hRule="exact"/>
        </w:trPr>
        <w:tc>
          <w:tcPr>
            <w:tcW w:type="dxa" w:w="4982"/>
            <w:vAlign w:val="top"/>
            <w:tcMar>
              <w:top w:w="180" w:type="dxa"/>
              <w:start w:w="210" w:type="dxa"/>
              <w:bottom w:w="160" w:type="dxa"/>
              <w:end w:w="210" w:type="dxa"/>
            </w:tcMar>
            <w:tcBorders>
              <w:left w:val="single" w:sz="4" w:color="D9D2C6"/>
              <w:right w:val="single" w:sz="4" w:color="D9D2C6"/>
              <w:top w:val="nil" w:sz="4" w:color="D9D2C6"/>
              <w:bottom w:val="single" w:sz="4" w:color="D9D2C6"/>
            </w:tcBorders>
            <w:shd w:fill="EAF7F6"/>
          </w:tcPr>
          <w:p>
            <w:pPr>
              <w:spacing w:before="60" w:after="60" w:line="240" w:lineRule="auto"/>
            </w:pPr>
            <w:r>
              <w:rPr>
                <w:rFonts w:ascii="Arial" w:hAnsi="Arial" w:eastAsia="Arial"/>
                <w:b/>
                <w:i w:val="0"/>
                <w:color w:val="008C95"/>
                <w:sz w:val="14"/>
              </w:rPr>
              <w:t>MAKE CONNECTION PERSONAL</w:t>
            </w:r>
          </w:p>
          <w:p>
            <w:pPr>
              <w:spacing w:before="80" w:after="100" w:line="240" w:lineRule="auto"/>
            </w:pPr>
            <w:r>
              <w:rPr>
                <w:rFonts w:ascii="Arial" w:hAnsi="Arial" w:eastAsia="Arial"/>
                <w:b/>
                <w:i w:val="0"/>
                <w:color w:val="4B2A73"/>
                <w:sz w:val="28"/>
              </w:rPr>
              <w:t>Our family connection plan</w:t>
            </w:r>
          </w:p>
          <w:p>
            <w:pPr>
              <w:spacing w:before="0" w:after="60" w:line="240" w:lineRule="auto"/>
            </w:pPr>
            <w:r>
              <w:rPr>
                <w:rFonts w:ascii="Arial" w:hAnsi="Arial" w:eastAsia="Arial"/>
                <w:b w:val="0"/>
                <w:i w:val="0"/>
                <w:color w:val="22313A"/>
                <w:sz w:val="16"/>
              </w:rPr>
              <w:t>Complete this together. Preferences can change, so keep asking and listening.</w:t>
            </w:r>
          </w:p>
          <w:p>
            <w:pPr>
              <w:spacing w:before="40" w:after="0" w:line="240" w:lineRule="auto"/>
            </w:pPr>
            <w:r>
              <w:rPr>
                <w:rFonts w:ascii="Arial" w:hAnsi="Arial" w:eastAsia="Arial"/>
                <w:b/>
                <w:i w:val="0"/>
                <w:color w:val="4B2A73"/>
                <w:sz w:val="15"/>
              </w:rPr>
              <w:t>Ways our loved one communicates:</w:t>
            </w:r>
          </w:p>
          <w:p>
            <w:pPr>
              <w:spacing w:before="0" w:after="40" w:line="240" w:lineRule="auto"/>
            </w:pPr>
            <w:r>
              <w:rPr>
                <w:rFonts w:ascii="Arial" w:hAnsi="Arial" w:eastAsia="Arial"/>
                <w:b w:val="0"/>
                <w:i w:val="0"/>
                <w:color w:val="5F6C72"/>
                <w:sz w:val="14"/>
              </w:rPr>
              <w:t>________________________________________________</w:t>
            </w:r>
          </w:p>
          <w:p>
            <w:pPr>
              <w:spacing w:before="40" w:after="0" w:line="240" w:lineRule="auto"/>
            </w:pPr>
            <w:r>
              <w:rPr>
                <w:rFonts w:ascii="Arial" w:hAnsi="Arial" w:eastAsia="Arial"/>
                <w:b/>
                <w:i w:val="0"/>
                <w:color w:val="4B2A73"/>
                <w:sz w:val="15"/>
              </w:rPr>
              <w:t>Signs they want connection or space:</w:t>
            </w:r>
          </w:p>
          <w:p>
            <w:pPr>
              <w:spacing w:before="0" w:after="40" w:line="240" w:lineRule="auto"/>
            </w:pPr>
            <w:r>
              <w:rPr>
                <w:rFonts w:ascii="Arial" w:hAnsi="Arial" w:eastAsia="Arial"/>
                <w:b w:val="0"/>
                <w:i w:val="0"/>
                <w:color w:val="5F6C72"/>
                <w:sz w:val="14"/>
              </w:rPr>
              <w:t>________________________________________________</w:t>
            </w:r>
          </w:p>
          <w:p>
            <w:pPr>
              <w:spacing w:before="40" w:after="0" w:line="240" w:lineRule="auto"/>
            </w:pPr>
            <w:r>
              <w:rPr>
                <w:rFonts w:ascii="Arial" w:hAnsi="Arial" w:eastAsia="Arial"/>
                <w:b/>
                <w:i w:val="0"/>
                <w:color w:val="4B2A73"/>
                <w:sz w:val="15"/>
              </w:rPr>
              <w:t>Things that help them feel safe:</w:t>
            </w:r>
          </w:p>
          <w:p>
            <w:pPr>
              <w:spacing w:before="0" w:after="40" w:line="240" w:lineRule="auto"/>
            </w:pPr>
            <w:r>
              <w:rPr>
                <w:rFonts w:ascii="Arial" w:hAnsi="Arial" w:eastAsia="Arial"/>
                <w:b w:val="0"/>
                <w:i w:val="0"/>
                <w:color w:val="5F6C72"/>
                <w:sz w:val="14"/>
              </w:rPr>
              <w:t>________________________________________________</w:t>
            </w:r>
          </w:p>
          <w:p>
            <w:pPr>
              <w:spacing w:before="40" w:after="0" w:line="240" w:lineRule="auto"/>
            </w:pPr>
            <w:r>
              <w:rPr>
                <w:rFonts w:ascii="Arial" w:hAnsi="Arial" w:eastAsia="Arial"/>
                <w:b/>
                <w:i w:val="0"/>
                <w:color w:val="4B2A73"/>
                <w:sz w:val="15"/>
              </w:rPr>
              <w:t>Activities we can enjoy together:</w:t>
            </w:r>
          </w:p>
          <w:p>
            <w:pPr>
              <w:spacing w:before="0" w:after="40" w:line="240" w:lineRule="auto"/>
            </w:pPr>
            <w:r>
              <w:rPr>
                <w:rFonts w:ascii="Arial" w:hAnsi="Arial" w:eastAsia="Arial"/>
                <w:b w:val="0"/>
                <w:i w:val="0"/>
                <w:color w:val="5F6C72"/>
                <w:sz w:val="14"/>
              </w:rPr>
              <w:t>________________________________________________</w:t>
            </w:r>
          </w:p>
          <w:p>
            <w:pPr>
              <w:spacing w:before="40" w:after="0" w:line="240" w:lineRule="auto"/>
            </w:pPr>
            <w:r>
              <w:rPr>
                <w:rFonts w:ascii="Arial" w:hAnsi="Arial" w:eastAsia="Arial"/>
                <w:b/>
                <w:i w:val="0"/>
                <w:color w:val="4B2A73"/>
                <w:sz w:val="15"/>
              </w:rPr>
              <w:t>What helps during overwhelm:</w:t>
            </w:r>
          </w:p>
          <w:p>
            <w:pPr>
              <w:spacing w:before="0" w:after="40" w:line="240" w:lineRule="auto"/>
            </w:pPr>
            <w:r>
              <w:rPr>
                <w:rFonts w:ascii="Arial" w:hAnsi="Arial" w:eastAsia="Arial"/>
                <w:b w:val="0"/>
                <w:i w:val="0"/>
                <w:color w:val="5F6C72"/>
                <w:sz w:val="14"/>
              </w:rPr>
              <w:t>________________________________________________</w:t>
            </w:r>
          </w:p>
          <w:p>
            <w:pPr>
              <w:spacing w:before="40" w:after="0" w:line="240" w:lineRule="auto"/>
            </w:pPr>
            <w:r>
              <w:rPr>
                <w:rFonts w:ascii="Arial" w:hAnsi="Arial" w:eastAsia="Arial"/>
                <w:b/>
                <w:i w:val="0"/>
                <w:color w:val="4B2A73"/>
                <w:sz w:val="15"/>
              </w:rPr>
              <w:t>Who to ask when we are unsure:</w:t>
            </w:r>
          </w:p>
          <w:p>
            <w:pPr>
              <w:spacing w:before="0" w:after="40" w:line="240" w:lineRule="auto"/>
            </w:pPr>
            <w:r>
              <w:rPr>
                <w:rFonts w:ascii="Arial" w:hAnsi="Arial" w:eastAsia="Arial"/>
                <w:b w:val="0"/>
                <w:i w:val="0"/>
                <w:color w:val="5F6C72"/>
                <w:sz w:val="14"/>
              </w:rPr>
              <w:t>________________________________________________</w:t>
            </w:r>
          </w:p>
          <w:p>
            <w:pPr>
              <w:spacing w:before="40" w:after="60"/>
              <w:pBdr>
                <w:bottom w:val="single" w:sz="12" w:space="1" w:color="E3A52B"/>
              </w:pBdr>
            </w:pPr>
          </w:p>
          <w:p>
            <w:pPr>
              <w:spacing w:before="60" w:after="60" w:line="240" w:lineRule="auto"/>
            </w:pPr>
            <w:r>
              <w:rPr>
                <w:rFonts w:ascii="Arial" w:hAnsi="Arial" w:eastAsia="Arial"/>
                <w:b/>
                <w:i w:val="0"/>
                <w:color w:val="D95672"/>
                <w:sz w:val="14"/>
              </w:rPr>
              <w:t>STAY CONNECTED</w:t>
            </w:r>
          </w:p>
          <w:p>
            <w:pPr>
              <w:spacing w:before="0" w:after="0" w:line="240" w:lineRule="auto"/>
            </w:pPr>
            <w:r>
              <w:rPr>
                <w:rFonts w:ascii="Arial" w:hAnsi="Arial" w:eastAsia="Arial"/>
                <w:b/>
                <w:i w:val="0"/>
                <w:color w:val="4B2A73"/>
                <w:sz w:val="16"/>
              </w:rPr>
              <w:t>All Hands in Autism Foundation</w:t>
              <w:br/>
            </w:r>
            <w:hyperlink r:id="rId9">
              <w:r>
                <w:rPr>
                  <w:color w:val="008C95"/>
                  <w:u w:val="single"/>
                </w:rPr>
                <w:t>allhandsinautismfoundation.com</w:t>
              </w:r>
            </w:hyperlink>
          </w:p>
          <w:p>
            <w:pPr>
              <w:spacing w:before="0" w:after="60" w:line="240" w:lineRule="auto"/>
            </w:pPr>
            <w:r>
              <w:rPr>
                <w:rFonts w:ascii="Arial" w:hAnsi="Arial" w:eastAsia="Arial"/>
                <w:b w:val="0"/>
                <w:i w:val="0"/>
                <w:color w:val="5F6C72"/>
                <w:sz w:val="15"/>
              </w:rPr>
              <w:t>Info@allhandsinautismfoundation.com  •  (602) 491-3929</w:t>
            </w:r>
          </w:p>
          <w:p>
            <w:pPr>
              <w:spacing w:before="40" w:after="60" w:line="240" w:lineRule="auto"/>
            </w:pPr>
            <w:r>
              <w:rPr>
                <w:rFonts w:ascii="Arial" w:hAnsi="Arial" w:eastAsia="Arial"/>
                <w:b w:val="0"/>
                <w:i/>
                <w:color w:val="5F6C72"/>
                <w:sz w:val="13"/>
              </w:rPr>
              <w:t>Print double-sided in landscape, flip on the short edge, use actual size, then fold into thirds.</w:t>
            </w:r>
          </w:p>
        </w:tc>
        <w:tc>
          <w:tcPr>
            <w:tcW w:type="dxa" w:w="4982"/>
            <w:vAlign w:val="top"/>
            <w:tcMar>
              <w:top w:w="180" w:type="dxa"/>
              <w:start w:w="210" w:type="dxa"/>
              <w:bottom w:w="160" w:type="dxa"/>
              <w:end w:w="210" w:type="dxa"/>
            </w:tcMar>
            <w:tcBorders>
              <w:left w:val="single" w:sz="4" w:color="D9D2C6"/>
              <w:right w:val="single" w:sz="4" w:color="D9D2C6"/>
              <w:top w:val="nil" w:sz="4" w:color="D9D2C6"/>
              <w:bottom w:val="single" w:sz="4" w:color="D9D2C6"/>
            </w:tcBorders>
            <w:shd w:fill="FFF9F1"/>
          </w:tcPr>
          <w:p>
            <w:pPr>
              <w:spacing w:before="60" w:after="60" w:line="240" w:lineRule="auto"/>
            </w:pPr>
            <w:r>
              <w:rPr>
                <w:rFonts w:ascii="Arial" w:hAnsi="Arial" w:eastAsia="Arial"/>
                <w:b/>
                <w:i w:val="0"/>
                <w:color w:val="D95672"/>
                <w:sz w:val="14"/>
              </w:rPr>
              <w:t>BEFORE TIME TOGETHER</w:t>
            </w:r>
          </w:p>
          <w:p>
            <w:pPr>
              <w:spacing w:before="80" w:after="100" w:line="240" w:lineRule="auto"/>
            </w:pPr>
            <w:r>
              <w:rPr>
                <w:rFonts w:ascii="Arial" w:hAnsi="Arial" w:eastAsia="Arial"/>
                <w:b/>
                <w:i w:val="0"/>
                <w:color w:val="4B2A73"/>
                <w:sz w:val="30"/>
              </w:rPr>
              <w:t>A little planning can lower stress</w:t>
            </w:r>
          </w:p>
          <w:p>
            <w:pPr>
              <w:spacing w:before="0" w:after="80" w:line="240" w:lineRule="auto"/>
              <w:ind w:left="202" w:hanging="173"/>
            </w:pPr>
            <w:r>
              <w:rPr>
                <w:rFonts w:ascii="Arial" w:hAnsi="Arial"/>
                <w:color w:val="22313A"/>
                <w:sz w:val="16"/>
              </w:rPr>
              <w:t>•  Share the plan: who will be there, how long, food, noise and anything unexpected.</w:t>
            </w:r>
          </w:p>
          <w:p>
            <w:pPr>
              <w:spacing w:before="0" w:after="80" w:line="240" w:lineRule="auto"/>
              <w:ind w:left="202" w:hanging="173"/>
            </w:pPr>
            <w:r>
              <w:rPr>
                <w:rFonts w:ascii="Arial" w:hAnsi="Arial"/>
                <w:color w:val="22313A"/>
                <w:sz w:val="16"/>
              </w:rPr>
              <w:t>•  Ask about communication, sensory, medical and safety needs before the visit.</w:t>
            </w:r>
          </w:p>
          <w:p>
            <w:pPr>
              <w:spacing w:before="0" w:after="80" w:line="240" w:lineRule="auto"/>
              <w:ind w:left="202" w:hanging="173"/>
            </w:pPr>
            <w:r>
              <w:rPr>
                <w:rFonts w:ascii="Arial" w:hAnsi="Arial"/>
                <w:color w:val="22313A"/>
                <w:sz w:val="16"/>
              </w:rPr>
              <w:t>•  Offer a quiet space without treating it as punishment or exclusion.</w:t>
            </w:r>
          </w:p>
          <w:p>
            <w:pPr>
              <w:spacing w:before="0" w:after="80" w:line="240" w:lineRule="auto"/>
              <w:ind w:left="202" w:hanging="173"/>
            </w:pPr>
            <w:r>
              <w:rPr>
                <w:rFonts w:ascii="Arial" w:hAnsi="Arial"/>
                <w:color w:val="22313A"/>
                <w:sz w:val="16"/>
              </w:rPr>
              <w:t>•  Welcome AAC, headphones, comfort items, movement and familiar routines.</w:t>
            </w:r>
          </w:p>
          <w:p>
            <w:pPr>
              <w:spacing w:before="0" w:after="80" w:line="240" w:lineRule="auto"/>
              <w:ind w:left="202" w:hanging="173"/>
            </w:pPr>
            <w:r>
              <w:rPr>
                <w:rFonts w:ascii="Arial" w:hAnsi="Arial"/>
                <w:color w:val="22313A"/>
                <w:sz w:val="16"/>
              </w:rPr>
              <w:t>•  Make arrival and leaving flexible. A shorter visit can still be a successful visit.</w:t>
            </w:r>
          </w:p>
          <w:p>
            <w:pPr>
              <w:spacing w:before="0" w:after="80" w:line="240" w:lineRule="auto"/>
              <w:ind w:left="202" w:hanging="173"/>
            </w:pPr>
            <w:r>
              <w:rPr>
                <w:rFonts w:ascii="Arial" w:hAnsi="Arial"/>
                <w:color w:val="22313A"/>
                <w:sz w:val="16"/>
              </w:rPr>
              <w:t>•  Do not require hugs, eye contact, conversation or a performance of gratitude.</w:t>
            </w:r>
          </w:p>
          <w:p>
            <w:pPr>
              <w:spacing w:before="40" w:after="60"/>
              <w:pBdr>
                <w:bottom w:val="single" w:sz="12" w:space="1" w:color="E3A52B"/>
              </w:pBdr>
            </w:pPr>
          </w:p>
          <w:p>
            <w:pPr>
              <w:spacing w:before="60" w:after="60" w:line="240" w:lineRule="auto"/>
            </w:pPr>
            <w:r>
              <w:rPr>
                <w:rFonts w:ascii="Arial" w:hAnsi="Arial" w:eastAsia="Arial"/>
                <w:b/>
                <w:i w:val="0"/>
                <w:color w:val="008C95"/>
                <w:sz w:val="14"/>
              </w:rPr>
              <w:t>ONE USEFUL QUESTION</w:t>
            </w:r>
          </w:p>
          <w:p>
            <w:pPr>
              <w:spacing w:before="60" w:after="140" w:line="240" w:lineRule="auto"/>
            </w:pPr>
            <w:r>
              <w:rPr>
                <w:rFonts w:ascii="Arial" w:hAnsi="Arial" w:eastAsia="Arial"/>
                <w:b/>
                <w:i/>
                <w:color w:val="4B2A73"/>
                <w:sz w:val="22"/>
              </w:rPr>
              <w:t>“What would help our loved one feel comfortable and included today?”</w:t>
            </w:r>
          </w:p>
          <w:p>
            <w:pPr>
              <w:spacing w:before="0" w:after="60" w:line="240" w:lineRule="auto"/>
            </w:pPr>
            <w:r>
              <w:rPr>
                <w:rFonts w:ascii="Arial" w:hAnsi="Arial" w:eastAsia="Arial"/>
                <w:b w:val="0"/>
                <w:i w:val="0"/>
                <w:color w:val="22313A"/>
                <w:sz w:val="17"/>
              </w:rPr>
              <w:t>You do not need a perfect plan. Curiosity, flexibility and a calm response are meaningful forms of support.</w:t>
            </w:r>
          </w:p>
        </w:tc>
        <w:tc>
          <w:tcPr>
            <w:tcW w:type="dxa" w:w="4982"/>
            <w:vAlign w:val="center"/>
            <w:tcMar>
              <w:top w:w="180" w:type="dxa"/>
              <w:start w:w="210" w:type="dxa"/>
              <w:bottom w:w="160" w:type="dxa"/>
              <w:end w:w="210" w:type="dxa"/>
            </w:tcMar>
            <w:tcBorders>
              <w:left w:val="single" w:sz="4" w:color="D9D2C6"/>
              <w:right w:val="single" w:sz="4" w:color="D9D2C6"/>
              <w:top w:val="single" w:sz="4" w:color="D9D2C6"/>
              <w:bottom w:val="single" w:sz="4" w:color="D9D2C6"/>
            </w:tcBorders>
            <w:shd w:fill="F2ECF8"/>
          </w:tcPr>
          <w:p>
            <w:pPr>
              <w:spacing w:after="60" w:before="60" w:line="240" w:lineRule="auto"/>
              <w:jc w:val="center"/>
            </w:pPr>
            <w:r>
              <w:drawing>
                <wp:inline xmlns:a="http://schemas.openxmlformats.org/drawingml/2006/main" xmlns:pic="http://schemas.openxmlformats.org/drawingml/2006/picture">
                  <wp:extent cx="1298448" cy="1298448"/>
                  <wp:docPr id="1" name="Picture 1"/>
                  <wp:cNvGraphicFramePr>
                    <a:graphicFrameLocks noChangeAspect="1"/>
                  </wp:cNvGraphicFramePr>
                  <a:graphic>
                    <a:graphicData uri="http://schemas.openxmlformats.org/drawingml/2006/picture">
                      <pic:pic>
                        <pic:nvPicPr>
                          <pic:cNvPr id="0" name="all-hands-logo.jpg"/>
                          <pic:cNvPicPr/>
                        </pic:nvPicPr>
                        <pic:blipFill>
                          <a:blip r:embed="rId10"/>
                          <a:stretch>
                            <a:fillRect/>
                          </a:stretch>
                        </pic:blipFill>
                        <pic:spPr>
                          <a:xfrm>
                            <a:off x="0" y="0"/>
                            <a:ext cx="1298448" cy="1298448"/>
                          </a:xfrm>
                          <a:prstGeom prst="rect"/>
                        </pic:spPr>
                      </pic:pic>
                    </a:graphicData>
                  </a:graphic>
                </wp:inline>
              </w:drawing>
            </w:r>
            <w:r>
              <w:rPr>
                <w:rFonts w:ascii="Arial" w:hAnsi="Arial" w:eastAsia="Arial"/>
                <w:b/>
                <w:i w:val="0"/>
                <w:color w:val="D95672"/>
                <w:sz w:val="14"/>
              </w:rPr>
              <w:t>A GUIDE FOR FAMILY &amp; FRIENDS</w:t>
            </w:r>
          </w:p>
          <w:p>
            <w:pPr>
              <w:spacing w:before="80" w:after="160" w:line="240" w:lineRule="auto"/>
              <w:jc w:val="center"/>
            </w:pPr>
            <w:r>
              <w:rPr>
                <w:rFonts w:ascii="Arial" w:hAnsi="Arial" w:eastAsia="Arial"/>
                <w:b/>
                <w:i w:val="0"/>
                <w:color w:val="4B2A73"/>
                <w:sz w:val="46"/>
              </w:rPr>
              <w:t>Loving, Learning</w:t>
              <w:br/>
              <w:t>&amp; Connecting</w:t>
            </w:r>
          </w:p>
          <w:p>
            <w:pPr>
              <w:spacing w:before="0" w:after="180" w:line="240" w:lineRule="auto"/>
              <w:jc w:val="center"/>
            </w:pPr>
            <w:r>
              <w:rPr>
                <w:rFonts w:ascii="Arial" w:hAnsi="Arial" w:eastAsia="Arial"/>
                <w:b/>
                <w:i w:val="0"/>
                <w:color w:val="22313A"/>
                <w:sz w:val="21"/>
              </w:rPr>
              <w:t>Small changes can create safer, more meaningful connection with a child or adult with autism.</w:t>
            </w:r>
          </w:p>
          <w:p>
            <w:pPr>
              <w:spacing w:before="0" w:after="160" w:line="240" w:lineRule="auto"/>
              <w:jc w:val="center"/>
            </w:pPr>
            <w:r>
              <w:rPr>
                <w:rFonts w:ascii="Arial" w:hAnsi="Arial" w:eastAsia="Arial"/>
                <w:b w:val="0"/>
                <w:i w:val="0"/>
                <w:color w:val="5F6C72"/>
                <w:sz w:val="18"/>
              </w:rPr>
              <w:t>You do not need to be an autism expert. Your patience, flexibility and steady presence can help a loved one feel respected, included and deeply valued.</w:t>
            </w:r>
          </w:p>
          <w:p>
            <w:pPr>
              <w:spacing w:before="0" w:after="60" w:line="240" w:lineRule="auto"/>
              <w:jc w:val="center"/>
            </w:pPr>
            <w:r>
              <w:rPr>
                <w:rFonts w:ascii="Arial" w:hAnsi="Arial" w:eastAsia="Arial"/>
                <w:b/>
                <w:i w:val="0"/>
                <w:color w:val="008C95"/>
                <w:sz w:val="16"/>
              </w:rPr>
              <w:t>All Hands in Autism Foundation</w:t>
            </w:r>
          </w:p>
        </w:tc>
      </w:tr>
    </w:tbl>
    <w:p>
      <w:r>
        <w:br w:type="page"/>
      </w:r>
    </w:p>
    <w:tbl>
      <w:tblPr>
        <w:tblW w:type="auto" w:w="0"/>
        <w:jc w:val="center"/>
        <w:tblLayout w:type="fixed"/>
        <w:tblLook w:firstColumn="1" w:firstRow="1" w:lastColumn="0" w:lastRow="0" w:noHBand="0" w:noVBand="1" w:val="04A0"/>
      </w:tblPr>
      <w:tblGrid>
        <w:gridCol w:w="5011"/>
        <w:gridCol w:w="5011"/>
        <w:gridCol w:w="5011"/>
      </w:tblGrid>
      <w:tr>
        <w:trPr>
          <w:trHeight w:val="10915" w:hRule="exact"/>
        </w:trPr>
        <w:tc>
          <w:tcPr>
            <w:tcW w:type="dxa" w:w="4982"/>
            <w:vAlign w:val="top"/>
            <w:tcMar>
              <w:top w:w="180" w:type="dxa"/>
              <w:start w:w="210" w:type="dxa"/>
              <w:bottom w:w="160" w:type="dxa"/>
              <w:end w:w="210" w:type="dxa"/>
            </w:tcMar>
            <w:tcBorders>
              <w:left w:val="single" w:sz="4" w:color="D9D2C6"/>
              <w:right w:val="single" w:sz="4" w:color="D9D2C6"/>
              <w:top w:val="nil" w:sz="4" w:color="D9D2C6"/>
              <w:bottom w:val="single" w:sz="4" w:color="D9D2C6"/>
            </w:tcBorders>
            <w:shd w:fill="FFF9F1"/>
          </w:tcPr>
          <w:p>
            <w:pPr>
              <w:spacing w:before="60" w:after="60" w:line="240" w:lineRule="auto"/>
            </w:pPr>
            <w:r>
              <w:rPr>
                <w:rFonts w:ascii="Arial" w:hAnsi="Arial" w:eastAsia="Arial"/>
                <w:b/>
                <w:i w:val="0"/>
                <w:color w:val="008C95"/>
                <w:sz w:val="14"/>
              </w:rPr>
              <w:t>UNDERSTAND WITHOUT ASSUMPTIONS</w:t>
            </w:r>
          </w:p>
          <w:p>
            <w:pPr>
              <w:spacing w:before="80" w:after="100" w:line="240" w:lineRule="auto"/>
            </w:pPr>
            <w:r>
              <w:rPr>
                <w:rFonts w:ascii="Arial" w:hAnsi="Arial" w:eastAsia="Arial"/>
                <w:b/>
                <w:i w:val="0"/>
                <w:color w:val="4B2A73"/>
                <w:sz w:val="30"/>
              </w:rPr>
              <w:t>Autism is part of our family story</w:t>
            </w:r>
          </w:p>
          <w:p>
            <w:pPr>
              <w:spacing w:before="0" w:after="60" w:line="240" w:lineRule="auto"/>
            </w:pPr>
            <w:r>
              <w:rPr>
                <w:rFonts w:ascii="Arial" w:hAnsi="Arial" w:eastAsia="Arial"/>
                <w:b w:val="0"/>
                <w:i w:val="0"/>
                <w:color w:val="22313A"/>
                <w:sz w:val="16"/>
              </w:rPr>
              <w:t>Autism is a lifelong neurodevelopmental disability. It may shape communication, sensory processing, routines, movement, attention and social energy. It does not tell you a person’s worth, feelings, intelligence or capacity for connection.</w:t>
            </w:r>
          </w:p>
          <w:p>
            <w:pPr>
              <w:spacing w:before="80" w:after="60" w:line="240" w:lineRule="auto"/>
            </w:pPr>
            <w:r>
              <w:rPr>
                <w:rFonts w:ascii="Arial" w:hAnsi="Arial" w:eastAsia="Arial"/>
                <w:b/>
                <w:i w:val="0"/>
                <w:color w:val="4B2A73"/>
                <w:sz w:val="18"/>
              </w:rPr>
              <w:t>Connection may look different</w:t>
            </w:r>
          </w:p>
          <w:p>
            <w:pPr>
              <w:spacing w:before="0" w:after="60" w:line="240" w:lineRule="auto"/>
              <w:ind w:left="202" w:hanging="173"/>
            </w:pPr>
            <w:r>
              <w:rPr>
                <w:rFonts w:ascii="Arial" w:hAnsi="Arial"/>
                <w:color w:val="22313A"/>
                <w:sz w:val="16"/>
              </w:rPr>
              <w:t>•  Sitting nearby, sharing an interest or bringing a favorite item can be meaningful connection.</w:t>
            </w:r>
          </w:p>
          <w:p>
            <w:pPr>
              <w:spacing w:before="0" w:after="60" w:line="240" w:lineRule="auto"/>
              <w:ind w:left="202" w:hanging="173"/>
            </w:pPr>
            <w:r>
              <w:rPr>
                <w:rFonts w:ascii="Arial" w:hAnsi="Arial"/>
                <w:color w:val="22313A"/>
                <w:sz w:val="16"/>
              </w:rPr>
              <w:t>•  Fewer words, slower warm-ups or less eye contact do not equal less care.</w:t>
            </w:r>
          </w:p>
          <w:p>
            <w:pPr>
              <w:spacing w:before="0" w:after="60" w:line="240" w:lineRule="auto"/>
              <w:ind w:left="202" w:hanging="173"/>
            </w:pPr>
            <w:r>
              <w:rPr>
                <w:rFonts w:ascii="Arial" w:hAnsi="Arial"/>
                <w:color w:val="22313A"/>
                <w:sz w:val="16"/>
              </w:rPr>
              <w:t>•  Speech is not the only valid communication. AAC, typing, gestures, scripts, signs and behavior can all communicate.</w:t>
            </w:r>
          </w:p>
          <w:p>
            <w:pPr>
              <w:spacing w:before="0" w:after="60" w:line="240" w:lineRule="auto"/>
              <w:ind w:left="202" w:hanging="173"/>
            </w:pPr>
            <w:r>
              <w:rPr>
                <w:rFonts w:ascii="Arial" w:hAnsi="Arial"/>
                <w:color w:val="22313A"/>
                <w:sz w:val="16"/>
              </w:rPr>
              <w:t>•  A person may need extra time to understand a question and organize a response.</w:t>
            </w:r>
          </w:p>
          <w:p>
            <w:pPr>
              <w:spacing w:before="40" w:after="60"/>
              <w:pBdr>
                <w:bottom w:val="single" w:sz="12" w:space="1" w:color="E3A52B"/>
              </w:pBdr>
            </w:pPr>
          </w:p>
          <w:p>
            <w:pPr>
              <w:spacing w:before="0" w:after="60" w:line="240" w:lineRule="auto"/>
            </w:pPr>
            <w:r>
              <w:rPr>
                <w:rFonts w:ascii="Arial" w:hAnsi="Arial" w:eastAsia="Arial"/>
                <w:b/>
                <w:i w:val="0"/>
                <w:color w:val="22313A"/>
                <w:sz w:val="16"/>
              </w:rPr>
              <w:t>Do not assume someone cannot hear or understand because they do not respond in an expected way. Speak respectfully and include them in conversations about their life.</w:t>
            </w:r>
          </w:p>
        </w:tc>
        <w:tc>
          <w:tcPr>
            <w:tcW w:type="dxa" w:w="4982"/>
            <w:vAlign w:val="top"/>
            <w:tcMar>
              <w:top w:w="180" w:type="dxa"/>
              <w:start w:w="210" w:type="dxa"/>
              <w:bottom w:w="160" w:type="dxa"/>
              <w:end w:w="210" w:type="dxa"/>
            </w:tcMar>
            <w:tcBorders>
              <w:left w:val="single" w:sz="4" w:color="D9D2C6"/>
              <w:right w:val="single" w:sz="4" w:color="D9D2C6"/>
              <w:top w:val="single" w:sz="4" w:color="D9D2C6"/>
              <w:bottom w:val="single" w:sz="4" w:color="D9D2C6"/>
            </w:tcBorders>
            <w:shd w:fill="EAF7F6"/>
          </w:tcPr>
          <w:p>
            <w:pPr>
              <w:spacing w:before="60" w:after="60" w:line="240" w:lineRule="auto"/>
            </w:pPr>
            <w:r>
              <w:rPr>
                <w:rFonts w:ascii="Arial" w:hAnsi="Arial" w:eastAsia="Arial"/>
                <w:b/>
                <w:i w:val="0"/>
                <w:color w:val="D95672"/>
                <w:sz w:val="14"/>
              </w:rPr>
              <w:t>SUPPORT IN EVERYDAY MOMENTS</w:t>
            </w:r>
          </w:p>
          <w:p>
            <w:pPr>
              <w:spacing w:before="80" w:after="100" w:line="240" w:lineRule="auto"/>
            </w:pPr>
            <w:r>
              <w:rPr>
                <w:rFonts w:ascii="Arial" w:hAnsi="Arial" w:eastAsia="Arial"/>
                <w:b/>
                <w:i w:val="0"/>
                <w:color w:val="4B2A73"/>
                <w:sz w:val="30"/>
              </w:rPr>
              <w:t>What helps</w:t>
            </w:r>
          </w:p>
          <w:p>
            <w:pPr>
              <w:spacing w:before="0" w:after="60" w:line="240" w:lineRule="auto"/>
              <w:ind w:left="202" w:hanging="173"/>
            </w:pPr>
            <w:r>
              <w:rPr>
                <w:rFonts w:ascii="Arial" w:hAnsi="Arial"/>
                <w:color w:val="22313A"/>
                <w:sz w:val="16"/>
              </w:rPr>
              <w:t>•  Ask how the person prefers to communicate, then give enough processing time.</w:t>
            </w:r>
          </w:p>
          <w:p>
            <w:pPr>
              <w:spacing w:before="0" w:after="60" w:line="240" w:lineRule="auto"/>
              <w:ind w:left="202" w:hanging="173"/>
            </w:pPr>
            <w:r>
              <w:rPr>
                <w:rFonts w:ascii="Arial" w:hAnsi="Arial"/>
                <w:color w:val="22313A"/>
                <w:sz w:val="16"/>
              </w:rPr>
              <w:t>•  Use clear, specific language and say what will happen next.</w:t>
            </w:r>
          </w:p>
          <w:p>
            <w:pPr>
              <w:spacing w:before="0" w:after="60" w:line="240" w:lineRule="auto"/>
              <w:ind w:left="202" w:hanging="173"/>
            </w:pPr>
            <w:r>
              <w:rPr>
                <w:rFonts w:ascii="Arial" w:hAnsi="Arial"/>
                <w:color w:val="22313A"/>
                <w:sz w:val="16"/>
              </w:rPr>
              <w:t>•  Ask before touching, hugging, moving belongings or changing a routine.</w:t>
            </w:r>
          </w:p>
          <w:p>
            <w:pPr>
              <w:spacing w:before="0" w:after="60" w:line="240" w:lineRule="auto"/>
              <w:ind w:left="202" w:hanging="173"/>
            </w:pPr>
            <w:r>
              <w:rPr>
                <w:rFonts w:ascii="Arial" w:hAnsi="Arial"/>
                <w:color w:val="22313A"/>
                <w:sz w:val="16"/>
              </w:rPr>
              <w:t>•  Respect “no,” requests for space and sensory tools without taking them personally.</w:t>
            </w:r>
          </w:p>
          <w:p>
            <w:pPr>
              <w:spacing w:before="0" w:after="60" w:line="240" w:lineRule="auto"/>
              <w:ind w:left="202" w:hanging="173"/>
            </w:pPr>
            <w:r>
              <w:rPr>
                <w:rFonts w:ascii="Arial" w:hAnsi="Arial"/>
                <w:color w:val="22313A"/>
                <w:sz w:val="16"/>
              </w:rPr>
              <w:t>•  Celebrate interests, self-advocacy, comfort and progress—not conformity.</w:t>
            </w:r>
          </w:p>
          <w:p>
            <w:pPr>
              <w:spacing w:before="0" w:after="60" w:line="240" w:lineRule="auto"/>
              <w:ind w:left="202" w:hanging="173"/>
            </w:pPr>
            <w:r>
              <w:rPr>
                <w:rFonts w:ascii="Arial" w:hAnsi="Arial"/>
                <w:color w:val="22313A"/>
                <w:sz w:val="16"/>
              </w:rPr>
              <w:t>•  Treat AAC as the person’s voice. Keep it available, charged and within reach.</w:t>
            </w:r>
          </w:p>
          <w:p>
            <w:pPr>
              <w:spacing w:before="80" w:after="80" w:line="240" w:lineRule="auto"/>
            </w:pPr>
            <w:r>
              <w:rPr>
                <w:rFonts w:ascii="Arial" w:hAnsi="Arial" w:eastAsia="Arial"/>
                <w:b/>
                <w:i w:val="0"/>
                <w:color w:val="D95672"/>
                <w:sz w:val="24"/>
              </w:rPr>
              <w:t>What to avoid</w:t>
            </w:r>
          </w:p>
          <w:p>
            <w:pPr>
              <w:spacing w:before="0" w:after="40" w:line="240" w:lineRule="auto"/>
              <w:ind w:left="202" w:hanging="173"/>
            </w:pPr>
            <w:r>
              <w:rPr>
                <w:rFonts w:ascii="Arial" w:hAnsi="Arial"/>
                <w:color w:val="22313A"/>
                <w:sz w:val="15"/>
              </w:rPr>
              <w:t>•  Do not force eye contact, physical affection, speech or social participation.</w:t>
            </w:r>
          </w:p>
          <w:p>
            <w:pPr>
              <w:spacing w:before="0" w:after="40" w:line="240" w:lineRule="auto"/>
              <w:ind w:left="202" w:hanging="173"/>
            </w:pPr>
            <w:r>
              <w:rPr>
                <w:rFonts w:ascii="Arial" w:hAnsi="Arial"/>
                <w:color w:val="22313A"/>
                <w:sz w:val="15"/>
              </w:rPr>
              <w:t>•  Do not compare them with siblings, cousins or other people with autism.</w:t>
            </w:r>
          </w:p>
          <w:p>
            <w:pPr>
              <w:spacing w:before="0" w:after="40" w:line="240" w:lineRule="auto"/>
              <w:ind w:left="202" w:hanging="173"/>
            </w:pPr>
            <w:r>
              <w:rPr>
                <w:rFonts w:ascii="Arial" w:hAnsi="Arial"/>
                <w:color w:val="22313A"/>
                <w:sz w:val="15"/>
              </w:rPr>
              <w:t>•  Do not describe support needs as laziness, rudeness, manipulation or bad parenting.</w:t>
            </w:r>
          </w:p>
          <w:p>
            <w:pPr>
              <w:spacing w:before="0" w:after="40" w:line="240" w:lineRule="auto"/>
              <w:ind w:left="202" w:hanging="173"/>
            </w:pPr>
            <w:r>
              <w:rPr>
                <w:rFonts w:ascii="Arial" w:hAnsi="Arial"/>
                <w:color w:val="22313A"/>
                <w:sz w:val="15"/>
              </w:rPr>
              <w:t>•  Do not remove communication or regulation tools as punishment.</w:t>
            </w:r>
          </w:p>
        </w:tc>
        <w:tc>
          <w:tcPr>
            <w:tcW w:type="dxa" w:w="4982"/>
            <w:vAlign w:val="top"/>
            <w:tcMar>
              <w:top w:w="180" w:type="dxa"/>
              <w:start w:w="210" w:type="dxa"/>
              <w:bottom w:w="160" w:type="dxa"/>
              <w:end w:w="210" w:type="dxa"/>
            </w:tcMar>
            <w:tcBorders>
              <w:left w:val="single" w:sz="4" w:color="D9D2C6"/>
              <w:right w:val="single" w:sz="4" w:color="D9D2C6"/>
              <w:top w:val="nil" w:sz="4" w:color="D9D2C6"/>
              <w:bottom w:val="single" w:sz="4" w:color="D9D2C6"/>
            </w:tcBorders>
            <w:shd w:fill="FFF5DA"/>
          </w:tcPr>
          <w:p>
            <w:pPr>
              <w:spacing w:before="60" w:after="60" w:line="240" w:lineRule="auto"/>
            </w:pPr>
            <w:r>
              <w:rPr>
                <w:rFonts w:ascii="Arial" w:hAnsi="Arial" w:eastAsia="Arial"/>
                <w:b/>
                <w:i w:val="0"/>
                <w:color w:val="D95672"/>
                <w:sz w:val="14"/>
              </w:rPr>
              <w:t>WHEN THE WORLD FEELS LIKE TOO MUCH</w:t>
            </w:r>
          </w:p>
          <w:p>
            <w:pPr>
              <w:spacing w:before="80" w:after="100" w:line="240" w:lineRule="auto"/>
            </w:pPr>
            <w:r>
              <w:rPr>
                <w:rFonts w:ascii="Arial" w:hAnsi="Arial" w:eastAsia="Arial"/>
                <w:b/>
                <w:i w:val="0"/>
                <w:color w:val="4B2A73"/>
                <w:sz w:val="29"/>
              </w:rPr>
              <w:t>Support regulation before conversation</w:t>
            </w:r>
          </w:p>
          <w:p>
            <w:pPr>
              <w:spacing w:before="0" w:after="60" w:line="240" w:lineRule="auto"/>
            </w:pPr>
            <w:r>
              <w:rPr>
                <w:rFonts w:ascii="Arial" w:hAnsi="Arial" w:eastAsia="Arial"/>
                <w:b w:val="0"/>
                <w:i w:val="0"/>
                <w:color w:val="22313A"/>
                <w:sz w:val="16"/>
              </w:rPr>
              <w:t>Overwhelm can lead to a meltdown, a shutdown, reduced speech, repeated movement, withdrawal or an urgent need to leave. These are not moral failures. Respond to the need first.</w:t>
            </w:r>
          </w:p>
          <w:p>
            <w:pPr>
              <w:spacing w:before="0" w:after="60" w:line="240" w:lineRule="auto"/>
              <w:ind w:left="202" w:hanging="173"/>
            </w:pPr>
            <w:r>
              <w:rPr>
                <w:rFonts w:ascii="Arial" w:hAnsi="Arial"/>
                <w:color w:val="22313A"/>
                <w:sz w:val="16"/>
              </w:rPr>
              <w:t>•  Lower your voice, lights, questions and expectations.</w:t>
            </w:r>
          </w:p>
          <w:p>
            <w:pPr>
              <w:spacing w:before="0" w:after="60" w:line="240" w:lineRule="auto"/>
              <w:ind w:left="202" w:hanging="173"/>
            </w:pPr>
            <w:r>
              <w:rPr>
                <w:rFonts w:ascii="Arial" w:hAnsi="Arial"/>
                <w:color w:val="22313A"/>
                <w:sz w:val="16"/>
              </w:rPr>
              <w:t>•  Use fewer words and allow silence.</w:t>
            </w:r>
          </w:p>
          <w:p>
            <w:pPr>
              <w:spacing w:before="0" w:after="60" w:line="240" w:lineRule="auto"/>
              <w:ind w:left="202" w:hanging="173"/>
            </w:pPr>
            <w:r>
              <w:rPr>
                <w:rFonts w:ascii="Arial" w:hAnsi="Arial"/>
                <w:color w:val="22313A"/>
                <w:sz w:val="16"/>
              </w:rPr>
              <w:t>•  Offer space, an exit, headphones, water or a familiar regulation tool.</w:t>
            </w:r>
          </w:p>
          <w:p>
            <w:pPr>
              <w:spacing w:before="0" w:after="60" w:line="240" w:lineRule="auto"/>
              <w:ind w:left="202" w:hanging="173"/>
            </w:pPr>
            <w:r>
              <w:rPr>
                <w:rFonts w:ascii="Arial" w:hAnsi="Arial"/>
                <w:color w:val="22313A"/>
                <w:sz w:val="16"/>
              </w:rPr>
              <w:t>•  Follow the person’s or caregiver’s safety plan. Do not crowd, restrain or touch unless immediate safety requires trained intervention.</w:t>
            </w:r>
          </w:p>
          <w:p>
            <w:pPr>
              <w:spacing w:before="0" w:after="60" w:line="240" w:lineRule="auto"/>
              <w:ind w:left="202" w:hanging="173"/>
            </w:pPr>
            <w:r>
              <w:rPr>
                <w:rFonts w:ascii="Arial" w:hAnsi="Arial"/>
                <w:color w:val="22313A"/>
                <w:sz w:val="16"/>
              </w:rPr>
              <w:t>•  Discuss what helped later—never demand an explanation during overload.</w:t>
            </w:r>
          </w:p>
          <w:p>
            <w:pPr>
              <w:spacing w:before="40" w:after="60"/>
              <w:pBdr>
                <w:bottom w:val="single" w:sz="12" w:space="1" w:color="E3A52B"/>
              </w:pBdr>
            </w:pPr>
          </w:p>
          <w:p>
            <w:pPr>
              <w:spacing w:before="40" w:after="60" w:line="240" w:lineRule="auto"/>
            </w:pPr>
            <w:r>
              <w:rPr>
                <w:rFonts w:ascii="Arial" w:hAnsi="Arial" w:eastAsia="Arial"/>
                <w:b/>
                <w:i w:val="0"/>
                <w:color w:val="008C95"/>
                <w:sz w:val="23"/>
              </w:rPr>
              <w:t>Be a safe person</w:t>
            </w:r>
          </w:p>
          <w:p>
            <w:pPr>
              <w:spacing w:before="0" w:after="60" w:line="240" w:lineRule="auto"/>
            </w:pPr>
            <w:r>
              <w:rPr>
                <w:rFonts w:ascii="Arial" w:hAnsi="Arial" w:eastAsia="Arial"/>
                <w:b/>
                <w:i w:val="0"/>
                <w:color w:val="22313A"/>
                <w:sz w:val="16"/>
              </w:rPr>
              <w:t>Be patient when connection is quiet. Be curious instead of judgmental. Be flexible when plans change. Be present without pressure. Consistency helps trust grow.</w:t>
            </w:r>
          </w:p>
          <w:p>
            <w:pPr>
              <w:spacing w:before="140" w:after="60" w:line="240" w:lineRule="auto"/>
            </w:pPr>
            <w:r>
              <w:rPr>
                <w:rFonts w:ascii="Arial" w:hAnsi="Arial" w:eastAsia="Arial"/>
                <w:b w:val="0"/>
                <w:i/>
                <w:color w:val="5F6C72"/>
                <w:sz w:val="13"/>
              </w:rPr>
              <w:t>Educational resource only. Every person has individual preferences and support needs. Ask the person directly whenever possible and follow individualized medical or safety guidance. AHIAF is not providing medical or legal advice.</w:t>
            </w:r>
          </w:p>
        </w:tc>
      </w:tr>
    </w:tbl>
    <w:sectPr w:rsidR="00FC693F" w:rsidRPr="0006063C" w:rsidSect="00034616">
      <w:pgSz w:w="15840" w:h="12240" w:orient="landscape"/>
      <w:pgMar w:top="403" w:right="403" w:bottom="403" w:left="403" w:header="144" w:footer="14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rial" w:hAnsi="Arial" w:eastAsia="Arial"/>
      <w:color w:val="22313A"/>
      <w:sz w:val="1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allhandsinautismfoundation.com" TargetMode="Externa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Loving, Learning &amp; Connecting</dc:title>
  <dc:subject>A family-and-friends guide to supporting a loved one with autism</dc:subject>
  <dc:creator>All Hands in Autism Foundation</dc:creator>
  <cp:keywords>autism, Arizona, accessibility, family support, accommodations</cp:keywords>
  <dc:description>generated by python-docx</dc:description>
  <cp:lastModifiedBy/>
  <cp:revision>1</cp:revision>
  <dcterms:created xsi:type="dcterms:W3CDTF">2013-12-23T23:15:00Z</dcterms:created>
  <dcterms:modified xsi:type="dcterms:W3CDTF">2013-12-23T23:15:00Z</dcterms:modified>
  <cp:category/>
</cp:coreProperties>
</file>